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D5EB" w14:textId="77777777" w:rsidR="00F97BCE" w:rsidRPr="00F97BCE" w:rsidRDefault="00F97BCE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“The 10,000-Hours Rule” by Malcolm </w:t>
      </w:r>
      <w:proofErr w:type="spellStart"/>
      <w:r w:rsidRPr="00F97BCE">
        <w:rPr>
          <w:rFonts w:ascii="Helvetica Neue" w:hAnsi="Helvetica Neue" w:cs="Helvetica Neue"/>
          <w:color w:val="262626"/>
          <w:sz w:val="22"/>
          <w:szCs w:val="22"/>
        </w:rPr>
        <w:t>Gladwell</w:t>
      </w:r>
      <w:proofErr w:type="spellEnd"/>
    </w:p>
    <w:p w14:paraId="77ED78BF" w14:textId="0813D184" w:rsidR="00F97BCE" w:rsidRPr="00F97BCE" w:rsidRDefault="00F97BCE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Language Arts 7—Kaye </w:t>
      </w:r>
      <w:r w:rsidR="00D44E21"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</w:p>
    <w:p w14:paraId="28B99B42" w14:textId="77777777" w:rsidR="00F97BCE" w:rsidRPr="00F97BCE" w:rsidRDefault="00F97BCE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</w:p>
    <w:p w14:paraId="7385FEBA" w14:textId="77777777" w:rsidR="00F97BCE" w:rsidRPr="00F97BCE" w:rsidRDefault="00F97BCE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</w:p>
    <w:p w14:paraId="02F44A32" w14:textId="768A17E8" w:rsidR="00EE42A0" w:rsidRPr="00F97BCE" w:rsidRDefault="00F97BCE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="001D25AF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People blessed with innate, natural ability have an advantage.  </w:t>
      </w:r>
      <w:r w:rsidR="00893705" w:rsidRPr="00F97BCE">
        <w:rPr>
          <w:rFonts w:ascii="Helvetica Neue" w:hAnsi="Helvetica Neue" w:cs="Helvetica Neue"/>
          <w:color w:val="262626"/>
          <w:sz w:val="22"/>
          <w:szCs w:val="22"/>
        </w:rPr>
        <w:t>However, o</w:t>
      </w:r>
      <w:r w:rsidR="001D25AF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nly those who are dedicated and disciplined to craft and refine their skillset </w:t>
      </w:r>
      <w:r w:rsidR="00893705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advance to a level of expertise.  </w:t>
      </w:r>
      <w:r w:rsidR="001D25AF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According to Malcolm </w:t>
      </w:r>
      <w:proofErr w:type="spellStart"/>
      <w:r w:rsidR="001D25AF" w:rsidRPr="00F97BCE">
        <w:rPr>
          <w:rFonts w:ascii="Helvetica Neue" w:hAnsi="Helvetica Neue" w:cs="Helvetica Neue"/>
          <w:color w:val="262626"/>
          <w:sz w:val="22"/>
          <w:szCs w:val="22"/>
        </w:rPr>
        <w:t>Gladwell’s</w:t>
      </w:r>
      <w:proofErr w:type="spellEnd"/>
      <w:r w:rsidR="001D25AF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“10,000-Hour Rule”, </w:t>
      </w:r>
      <w:r w:rsidR="00893705" w:rsidRPr="00F97BCE">
        <w:rPr>
          <w:rFonts w:ascii="Helvetica Neue" w:hAnsi="Helvetica Neue" w:cs="Helvetica Neue"/>
          <w:color w:val="262626"/>
          <w:sz w:val="22"/>
          <w:szCs w:val="22"/>
        </w:rPr>
        <w:t>interest and talent alone isn’t enough to achieve mastery or expert status.  Whatever your passion--designing media, playing a sport, or performing on a stage, for example—</w:t>
      </w:r>
      <w:proofErr w:type="spellStart"/>
      <w:r w:rsidR="00893705" w:rsidRPr="00F97BCE">
        <w:rPr>
          <w:rFonts w:ascii="Helvetica Neue" w:hAnsi="Helvetica Neue" w:cs="Helvetica Neue"/>
          <w:color w:val="262626"/>
          <w:sz w:val="22"/>
          <w:szCs w:val="22"/>
        </w:rPr>
        <w:t>Gladwell’s</w:t>
      </w:r>
      <w:proofErr w:type="spellEnd"/>
      <w:r w:rsidR="00893705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theory is both humbling and sobering: only those that invest 10,000 focused hours on practicing their craft reach the summit of that proverbial mountain.  </w:t>
      </w:r>
    </w:p>
    <w:p w14:paraId="27518AD8" w14:textId="77777777" w:rsidR="00420972" w:rsidRPr="00F97BCE" w:rsidRDefault="00EE42A0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="00893705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Besides opportunity and exposure, </w:t>
      </w:r>
      <w:proofErr w:type="spellStart"/>
      <w:r w:rsidR="00893705" w:rsidRPr="00F97BCE">
        <w:rPr>
          <w:rFonts w:ascii="Helvetica Neue" w:hAnsi="Helvetica Neue" w:cs="Helvetica Neue"/>
          <w:color w:val="262626"/>
          <w:sz w:val="22"/>
          <w:szCs w:val="22"/>
        </w:rPr>
        <w:t>Gladwell</w:t>
      </w:r>
      <w:proofErr w:type="spellEnd"/>
      <w:r w:rsidR="00893705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theorizes </w:t>
      </w:r>
      <w:r w:rsidR="0070082B" w:rsidRPr="00F97BCE">
        <w:rPr>
          <w:rFonts w:ascii="Helvetica Neue" w:hAnsi="Helvetica Neue" w:cs="Helvetica Neue"/>
          <w:color w:val="262626"/>
          <w:sz w:val="22"/>
          <w:szCs w:val="22"/>
        </w:rPr>
        <w:t>another critical factor that can impact one’s</w:t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ability to attain expert status: “It’s all but impossible to reach [10,000 hours] all by yourself by the time you’re a young adult.  You have to have parents who encourage and support you.  You can’t be poor, because if you have to hold down a part-time job on the side to help make ends meet, there won’t be enough time left in the day to practice enough.”</w:t>
      </w:r>
    </w:p>
    <w:p w14:paraId="7DE7C104" w14:textId="7E5A53D7" w:rsidR="00420972" w:rsidRPr="00F97BCE" w:rsidRDefault="00420972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="009B5D24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This gets me thinking about kids already at-risk: those must susceptible to struggles related to home environment or financial matters.  </w:t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>What</w:t>
      </w:r>
      <w:r w:rsidR="009B5D24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does</w:t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this mean for teens and families facing economic hardships? Is this another sobering example of the rich get richer—or better</w:t>
      </w:r>
      <w:r w:rsidR="009B5D24" w:rsidRPr="00F97BCE">
        <w:rPr>
          <w:rFonts w:ascii="Helvetica Neue" w:hAnsi="Helvetica Neue" w:cs="Helvetica Neue"/>
          <w:color w:val="262626"/>
          <w:sz w:val="22"/>
          <w:szCs w:val="22"/>
        </w:rPr>
        <w:t>, in this case</w:t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—and the poor get, well you know: are </w:t>
      </w:r>
      <w:r w:rsidR="009B5D24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they </w:t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>limited to how far they can advance their skillset? Money affords many advantages in our society</w:t>
      </w:r>
      <w:r w:rsidR="009B5D24" w:rsidRPr="00F97BCE">
        <w:rPr>
          <w:rFonts w:ascii="Helvetica Neue" w:hAnsi="Helvetica Neue" w:cs="Helvetica Neue"/>
          <w:color w:val="262626"/>
          <w:sz w:val="22"/>
          <w:szCs w:val="22"/>
        </w:rPr>
        <w:t>—opportunities being one.  According</w:t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to </w:t>
      </w:r>
      <w:proofErr w:type="spellStart"/>
      <w:r w:rsidRPr="00F97BCE">
        <w:rPr>
          <w:rFonts w:ascii="Helvetica Neue" w:hAnsi="Helvetica Neue" w:cs="Helvetica Neue"/>
          <w:color w:val="262626"/>
          <w:sz w:val="22"/>
          <w:szCs w:val="22"/>
        </w:rPr>
        <w:t>Gladwell’s</w:t>
      </w:r>
      <w:proofErr w:type="spellEnd"/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theory, it also impacts the </w:t>
      </w:r>
      <w:r w:rsidR="00846B1F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likelihood of kids and teens advancing to expert status—before the burden of life’s </w:t>
      </w:r>
      <w:r w:rsidR="00F97BCE">
        <w:rPr>
          <w:rFonts w:ascii="Helvetica Neue" w:hAnsi="Helvetica Neue" w:cs="Helvetica Neue"/>
          <w:color w:val="262626"/>
          <w:sz w:val="22"/>
          <w:szCs w:val="22"/>
        </w:rPr>
        <w:t xml:space="preserve">additional </w:t>
      </w:r>
      <w:r w:rsidR="00846B1F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responsibilities take their toll.   </w:t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</w:t>
      </w:r>
      <w:r w:rsidR="00EE42A0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</w:t>
      </w:r>
    </w:p>
    <w:p w14:paraId="2E26044A" w14:textId="77777777" w:rsidR="009B5D24" w:rsidRPr="00F97BCE" w:rsidRDefault="009B5D24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</w:p>
    <w:p w14:paraId="037F4D59" w14:textId="621357B9" w:rsidR="009B5D24" w:rsidRPr="00F97BCE" w:rsidRDefault="009B5D24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>DIY (do it yourself):</w:t>
      </w:r>
    </w:p>
    <w:p w14:paraId="2B85DE4E" w14:textId="77777777" w:rsidR="009B5D24" w:rsidRPr="00F97BCE" w:rsidRDefault="009B5D24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</w:p>
    <w:p w14:paraId="292D9AAB" w14:textId="7485A6FF" w:rsidR="009B5D24" w:rsidRDefault="009B5D24" w:rsidP="009B5D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Provide an overview/summary/gist </w:t>
      </w:r>
    </w:p>
    <w:p w14:paraId="2FA939E7" w14:textId="4548365C" w:rsidR="00F97BCE" w:rsidRPr="00F97BCE" w:rsidRDefault="00F97BCE" w:rsidP="00F97B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>
        <w:rPr>
          <w:rFonts w:ascii="Helvetica Neue" w:hAnsi="Helvetica Neue" w:cs="Helvetica Neue"/>
          <w:color w:val="262626"/>
          <w:sz w:val="22"/>
          <w:szCs w:val="22"/>
        </w:rPr>
        <w:tab/>
      </w:r>
      <w:r>
        <w:rPr>
          <w:rFonts w:ascii="Helvetica Neue" w:hAnsi="Helvetica Neue" w:cs="Helvetica Neue"/>
          <w:color w:val="262626"/>
          <w:sz w:val="22"/>
          <w:szCs w:val="22"/>
        </w:rPr>
        <w:tab/>
        <w:t>--</w:t>
      </w:r>
      <w:proofErr w:type="gramStart"/>
      <w:r>
        <w:rPr>
          <w:rFonts w:ascii="Helvetica Neue" w:hAnsi="Helvetica Neue" w:cs="Helvetica Neue"/>
          <w:color w:val="262626"/>
          <w:sz w:val="22"/>
          <w:szCs w:val="22"/>
        </w:rPr>
        <w:t>focus</w:t>
      </w:r>
      <w:proofErr w:type="gramEnd"/>
      <w:r>
        <w:rPr>
          <w:rFonts w:ascii="Helvetica Neue" w:hAnsi="Helvetica Neue" w:cs="Helvetica Neue"/>
          <w:color w:val="262626"/>
          <w:sz w:val="22"/>
          <w:szCs w:val="22"/>
        </w:rPr>
        <w:t xml:space="preserve"> on key issue/idea</w:t>
      </w:r>
      <w:r>
        <w:rPr>
          <w:rFonts w:ascii="Helvetica Neue" w:hAnsi="Helvetica Neue" w:cs="Helvetica Neue"/>
          <w:color w:val="262626"/>
          <w:sz w:val="22"/>
          <w:szCs w:val="22"/>
        </w:rPr>
        <w:tab/>
      </w:r>
    </w:p>
    <w:p w14:paraId="46647481" w14:textId="6BF5BEBD" w:rsidR="009B5D24" w:rsidRPr="00F97BCE" w:rsidRDefault="009B5D24" w:rsidP="009B5D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  <w:t>--</w:t>
      </w:r>
      <w:proofErr w:type="gramStart"/>
      <w:r w:rsidRPr="00F97BCE">
        <w:rPr>
          <w:rFonts w:ascii="Helvetica Neue" w:hAnsi="Helvetica Neue" w:cs="Helvetica Neue"/>
          <w:color w:val="262626"/>
          <w:sz w:val="22"/>
          <w:szCs w:val="22"/>
        </w:rPr>
        <w:t>introduce</w:t>
      </w:r>
      <w:proofErr w:type="gramEnd"/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Malcolm </w:t>
      </w:r>
      <w:proofErr w:type="spellStart"/>
      <w:r w:rsidRPr="00F97BCE">
        <w:rPr>
          <w:rFonts w:ascii="Helvetica Neue" w:hAnsi="Helvetica Neue" w:cs="Helvetica Neue"/>
          <w:color w:val="262626"/>
          <w:sz w:val="22"/>
          <w:szCs w:val="22"/>
        </w:rPr>
        <w:t>Gladwell</w:t>
      </w:r>
      <w:proofErr w:type="spellEnd"/>
    </w:p>
    <w:p w14:paraId="08061239" w14:textId="69BDA593" w:rsidR="009B5D24" w:rsidRPr="00F97BCE" w:rsidRDefault="009B5D24" w:rsidP="009B5D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  <w:t>--</w:t>
      </w:r>
      <w:proofErr w:type="gramStart"/>
      <w:r w:rsidRPr="00F97BCE">
        <w:rPr>
          <w:rFonts w:ascii="Helvetica Neue" w:hAnsi="Helvetica Neue" w:cs="Helvetica Neue"/>
          <w:color w:val="262626"/>
          <w:sz w:val="22"/>
          <w:szCs w:val="22"/>
        </w:rPr>
        <w:t>introduce</w:t>
      </w:r>
      <w:proofErr w:type="gramEnd"/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title of work you’re reviewing/summarizing/citing </w:t>
      </w:r>
    </w:p>
    <w:p w14:paraId="49AE3160" w14:textId="77777777" w:rsidR="009B5D24" w:rsidRPr="00F97BCE" w:rsidRDefault="009B5D24" w:rsidP="009B5D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</w:p>
    <w:p w14:paraId="2DFDBFA6" w14:textId="4ED046FE" w:rsidR="009B5D24" w:rsidRPr="00F97BCE" w:rsidRDefault="009B5D24" w:rsidP="009B5D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>Provide a quote from primary source document to support</w:t>
      </w:r>
    </w:p>
    <w:p w14:paraId="4B95D8C8" w14:textId="4034F30C" w:rsidR="009B5D24" w:rsidRPr="00F97BCE" w:rsidRDefault="009B5D24" w:rsidP="009B5D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  <w:t>--</w:t>
      </w:r>
      <w:proofErr w:type="gramStart"/>
      <w:r w:rsidRPr="00F97BCE">
        <w:rPr>
          <w:rFonts w:ascii="Helvetica Neue" w:hAnsi="Helvetica Neue" w:cs="Helvetica Neue"/>
          <w:color w:val="262626"/>
          <w:sz w:val="22"/>
          <w:szCs w:val="22"/>
        </w:rPr>
        <w:t>quote</w:t>
      </w:r>
      <w:proofErr w:type="gramEnd"/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is properly identified (source ID tag/label &amp; their title/career)</w:t>
      </w:r>
    </w:p>
    <w:p w14:paraId="274067B3" w14:textId="092DC66C" w:rsidR="009B5D24" w:rsidRPr="00F97BCE" w:rsidRDefault="009B5D24" w:rsidP="009B5D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  <w:t>--</w:t>
      </w:r>
      <w:proofErr w:type="gramStart"/>
      <w:r w:rsidRPr="00F97BCE">
        <w:rPr>
          <w:rFonts w:ascii="Helvetica Neue" w:hAnsi="Helvetica Neue" w:cs="Helvetica Neue"/>
          <w:color w:val="262626"/>
          <w:sz w:val="22"/>
          <w:szCs w:val="22"/>
        </w:rPr>
        <w:t>quote</w:t>
      </w:r>
      <w:proofErr w:type="gramEnd"/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is properly punctuated </w:t>
      </w:r>
    </w:p>
    <w:p w14:paraId="10402DE8" w14:textId="76B59A48" w:rsidR="009B5D24" w:rsidRPr="00F97BCE" w:rsidRDefault="009B5D24" w:rsidP="009B5D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  <w:t>--</w:t>
      </w:r>
      <w:proofErr w:type="gramStart"/>
      <w:r w:rsidRPr="00F97BCE">
        <w:rPr>
          <w:rFonts w:ascii="Helvetica Neue" w:hAnsi="Helvetica Neue" w:cs="Helvetica Neue"/>
          <w:color w:val="262626"/>
          <w:sz w:val="22"/>
          <w:szCs w:val="22"/>
        </w:rPr>
        <w:t>smooth</w:t>
      </w:r>
      <w:proofErr w:type="gramEnd"/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transition between your summary to the quote</w:t>
      </w:r>
    </w:p>
    <w:p w14:paraId="3C21C5FF" w14:textId="2445B250" w:rsidR="009B5D24" w:rsidRPr="00F97BCE" w:rsidRDefault="009B5D24" w:rsidP="009B5D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  <w:t>--</w:t>
      </w:r>
      <w:proofErr w:type="gramStart"/>
      <w:r w:rsidRPr="00F97BCE">
        <w:rPr>
          <w:rFonts w:ascii="Helvetica Neue" w:hAnsi="Helvetica Neue" w:cs="Helvetica Neue"/>
          <w:color w:val="262626"/>
          <w:sz w:val="22"/>
          <w:szCs w:val="22"/>
        </w:rPr>
        <w:t>quote</w:t>
      </w:r>
      <w:proofErr w:type="gramEnd"/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is relevant to the point you make/your summary</w:t>
      </w:r>
    </w:p>
    <w:p w14:paraId="2FECA369" w14:textId="5596BF9C" w:rsidR="009B5D24" w:rsidRPr="00F97BCE" w:rsidRDefault="009B5D24" w:rsidP="009B5D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  <w:t>--</w:t>
      </w:r>
      <w:proofErr w:type="gramStart"/>
      <w:r w:rsidRPr="00F97BCE">
        <w:rPr>
          <w:rFonts w:ascii="Helvetica Neue" w:hAnsi="Helvetica Neue" w:cs="Helvetica Neue"/>
          <w:color w:val="262626"/>
          <w:sz w:val="22"/>
          <w:szCs w:val="22"/>
        </w:rPr>
        <w:t>person</w:t>
      </w:r>
      <w:proofErr w:type="gramEnd"/>
      <w:r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 you’re quoting is relevant to topic &amp; adds credibility </w:t>
      </w:r>
    </w:p>
    <w:p w14:paraId="3AA8FDF3" w14:textId="77777777" w:rsidR="009B5D24" w:rsidRPr="00F97BCE" w:rsidRDefault="009B5D24" w:rsidP="009B5D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</w:p>
    <w:p w14:paraId="789C3521" w14:textId="2A038006" w:rsidR="00F97BCE" w:rsidRPr="00F97BCE" w:rsidRDefault="009B5D24" w:rsidP="009B5D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>Explore the topic from your perspective</w:t>
      </w:r>
      <w:r w:rsidR="00F97BCE" w:rsidRPr="00F97BCE">
        <w:rPr>
          <w:rFonts w:ascii="Helvetica Neue" w:hAnsi="Helvetica Neue" w:cs="Helvetica Neue"/>
          <w:color w:val="262626"/>
          <w:sz w:val="22"/>
          <w:szCs w:val="22"/>
        </w:rPr>
        <w:t xml:space="preserve">, focusing on a key issue </w:t>
      </w:r>
      <w:r w:rsidR="00F97BCE"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</w:p>
    <w:p w14:paraId="5F2BAFC8" w14:textId="28FD3A7F" w:rsidR="00F97BCE" w:rsidRPr="00F97BCE" w:rsidRDefault="00F97BCE" w:rsidP="00F97B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  <w:t>OR</w:t>
      </w:r>
    </w:p>
    <w:p w14:paraId="1550E35B" w14:textId="77777777" w:rsidR="00F97BCE" w:rsidRPr="00F97BCE" w:rsidRDefault="00F97BCE" w:rsidP="00F97B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  <w:t>Explore the topic, making a personal connection</w:t>
      </w:r>
    </w:p>
    <w:p w14:paraId="2DEEAE2D" w14:textId="77777777" w:rsidR="00F97BCE" w:rsidRPr="00F97BCE" w:rsidRDefault="00F97BCE" w:rsidP="00F97B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</w: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  <w:t>OR</w:t>
      </w:r>
    </w:p>
    <w:p w14:paraId="2A4EB833" w14:textId="6F6B9DF7" w:rsidR="00F97BCE" w:rsidRPr="00F97BCE" w:rsidRDefault="00F97BCE" w:rsidP="00F97B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F97BCE">
        <w:rPr>
          <w:rFonts w:ascii="Helvetica Neue" w:hAnsi="Helvetica Neue" w:cs="Helvetica Neue"/>
          <w:color w:val="262626"/>
          <w:sz w:val="22"/>
          <w:szCs w:val="22"/>
        </w:rPr>
        <w:tab/>
        <w:t xml:space="preserve">Explore how the topic applies to others (has universal theme) </w:t>
      </w:r>
    </w:p>
    <w:p w14:paraId="70CF0028" w14:textId="68768ECF" w:rsidR="00EE42A0" w:rsidRDefault="00420972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>
        <w:rPr>
          <w:rFonts w:ascii="Helvetica Neue" w:hAnsi="Helvetica Neue" w:cs="Helvetica Neue"/>
          <w:color w:val="262626"/>
          <w:sz w:val="22"/>
          <w:szCs w:val="22"/>
        </w:rPr>
        <w:tab/>
      </w:r>
      <w:r w:rsidR="00EE42A0">
        <w:rPr>
          <w:rFonts w:ascii="Helvetica Neue" w:hAnsi="Helvetica Neue" w:cs="Helvetica Neue"/>
          <w:color w:val="262626"/>
          <w:sz w:val="22"/>
          <w:szCs w:val="22"/>
        </w:rPr>
        <w:t xml:space="preserve">  </w:t>
      </w:r>
    </w:p>
    <w:p w14:paraId="5045EDE0" w14:textId="77777777" w:rsidR="00893705" w:rsidRPr="00EE42A0" w:rsidRDefault="00EE42A0" w:rsidP="00D44E2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>
        <w:rPr>
          <w:rFonts w:ascii="Helvetica Neue" w:hAnsi="Helvetica Neue" w:cs="Helvetica Neue"/>
          <w:color w:val="262626"/>
          <w:sz w:val="22"/>
          <w:szCs w:val="22"/>
        </w:rPr>
        <w:tab/>
      </w:r>
      <w:r w:rsidR="0070082B" w:rsidRPr="00EE42A0">
        <w:rPr>
          <w:rFonts w:ascii="Helvetica Neue" w:hAnsi="Helvetica Neue" w:cs="Helvetica Neue"/>
          <w:color w:val="262626"/>
          <w:sz w:val="22"/>
          <w:szCs w:val="22"/>
        </w:rPr>
        <w:t xml:space="preserve"> </w:t>
      </w:r>
      <w:r w:rsidR="00893705" w:rsidRPr="00EE42A0">
        <w:rPr>
          <w:rFonts w:ascii="Helvetica Neue" w:hAnsi="Helvetica Neue" w:cs="Helvetica Neue"/>
          <w:color w:val="262626"/>
          <w:sz w:val="22"/>
          <w:szCs w:val="22"/>
        </w:rPr>
        <w:t xml:space="preserve"> </w:t>
      </w:r>
    </w:p>
    <w:p w14:paraId="77194508" w14:textId="71194BEF" w:rsidR="00D44E21" w:rsidRPr="00F97BCE" w:rsidRDefault="00D44E21" w:rsidP="00F97B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bookmarkStart w:id="0" w:name="_GoBack"/>
      <w:bookmarkEnd w:id="0"/>
    </w:p>
    <w:sectPr w:rsidR="00D44E21" w:rsidRPr="00F97BCE" w:rsidSect="0004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61E"/>
    <w:multiLevelType w:val="hybridMultilevel"/>
    <w:tmpl w:val="12A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F56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3EC75E2"/>
    <w:multiLevelType w:val="hybridMultilevel"/>
    <w:tmpl w:val="A5F4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21"/>
    <w:rsid w:val="00047A24"/>
    <w:rsid w:val="001D25AF"/>
    <w:rsid w:val="00420972"/>
    <w:rsid w:val="0070082B"/>
    <w:rsid w:val="00846B1F"/>
    <w:rsid w:val="00893705"/>
    <w:rsid w:val="008E70D3"/>
    <w:rsid w:val="009B5D24"/>
    <w:rsid w:val="00D44E21"/>
    <w:rsid w:val="00EE42A0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0A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2111</Characters>
  <Application>Microsoft Macintosh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Jason Kaye</cp:lastModifiedBy>
  <cp:revision>2</cp:revision>
  <dcterms:created xsi:type="dcterms:W3CDTF">2015-01-27T20:48:00Z</dcterms:created>
  <dcterms:modified xsi:type="dcterms:W3CDTF">2015-01-27T20:48:00Z</dcterms:modified>
</cp:coreProperties>
</file>